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17" w:rsidRDefault="00FF03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0317" w:rsidRDefault="00FF0317">
      <w:pPr>
        <w:pStyle w:val="ConsPlusNormal"/>
        <w:ind w:firstLine="540"/>
        <w:jc w:val="both"/>
        <w:outlineLvl w:val="0"/>
      </w:pPr>
    </w:p>
    <w:p w:rsidR="00FF0317" w:rsidRDefault="00FF031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F0317" w:rsidRDefault="00FF0317">
      <w:pPr>
        <w:pStyle w:val="ConsPlusNormal"/>
        <w:jc w:val="both"/>
      </w:pPr>
    </w:p>
    <w:p w:rsidR="00FF0317" w:rsidRDefault="00FF0317">
      <w:pPr>
        <w:pStyle w:val="ConsPlusTitle"/>
        <w:jc w:val="center"/>
      </w:pPr>
      <w:r>
        <w:t>УТОЧНЕНЫ ПРАВИЛА ВЕДЕНИЯ РЕЕСТРА ГОСКОНТРАКТОВ, РЕЕСТРА</w:t>
      </w:r>
    </w:p>
    <w:p w:rsidR="00FF0317" w:rsidRDefault="00FF0317">
      <w:pPr>
        <w:pStyle w:val="ConsPlusTitle"/>
        <w:jc w:val="center"/>
      </w:pPr>
      <w:r>
        <w:t>ДОГОВОРОВ, ПЛАНА ЗАКУПКИ И ДРУГИХ ДОКУМЕНТОВ</w:t>
      </w:r>
    </w:p>
    <w:p w:rsidR="00FF0317" w:rsidRDefault="00FF0317">
      <w:pPr>
        <w:pStyle w:val="ConsPlusNormal"/>
        <w:jc w:val="center"/>
      </w:pPr>
    </w:p>
    <w:p w:rsidR="00FF0317" w:rsidRDefault="00FF031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17.11.2020.</w:t>
      </w:r>
    </w:p>
    <w:p w:rsidR="00FF0317" w:rsidRDefault="00FF0317">
      <w:pPr>
        <w:pStyle w:val="ConsPlusNormal"/>
        <w:ind w:firstLine="540"/>
        <w:jc w:val="both"/>
      </w:pPr>
    </w:p>
    <w:p w:rsidR="00FF0317" w:rsidRDefault="00FF0317">
      <w:pPr>
        <w:pStyle w:val="ConsPlusNormal"/>
        <w:ind w:firstLine="540"/>
        <w:jc w:val="both"/>
      </w:pPr>
      <w:r>
        <w:t xml:space="preserve">Правительство скорректировало некоторые акты о госзакупках и закупках по Закону N 223-ФЗ. Изменения </w:t>
      </w:r>
      <w:proofErr w:type="gramStart"/>
      <w:r>
        <w:t>касаются</w:t>
      </w:r>
      <w:proofErr w:type="gramEnd"/>
      <w:r>
        <w:t xml:space="preserve"> в том числе правил формирования плана закупки и плана-графика, реестра контрактов и реестра договоров, отчета о закупках у СМП. Расскажем об основных новшествах.</w:t>
      </w:r>
    </w:p>
    <w:p w:rsidR="00FF0317" w:rsidRDefault="00FF0317">
      <w:pPr>
        <w:pStyle w:val="ConsPlusNormal"/>
        <w:ind w:firstLine="540"/>
        <w:jc w:val="both"/>
      </w:pPr>
    </w:p>
    <w:p w:rsidR="00FF0317" w:rsidRDefault="00FF0317">
      <w:pPr>
        <w:pStyle w:val="ConsPlusTitle"/>
        <w:ind w:firstLine="540"/>
        <w:jc w:val="both"/>
        <w:outlineLvl w:val="0"/>
      </w:pPr>
      <w:r>
        <w:t>Новое в госзакупках</w:t>
      </w:r>
    </w:p>
    <w:p w:rsidR="00FF0317" w:rsidRDefault="00FF0317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По строительным закупкам в реестр госконтрактов направляют меньше сведений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Заказчик, который провел открытый конкурс в соответствии с </w:t>
      </w:r>
      <w:hyperlink r:id="rId6" w:history="1">
        <w:r>
          <w:rPr>
            <w:color w:val="0000FF"/>
          </w:rPr>
          <w:t>ч. 68 ст. 112</w:t>
        </w:r>
      </w:hyperlink>
      <w:r>
        <w:t xml:space="preserve"> Закона N 44-ФЗ, больше </w:t>
      </w:r>
      <w:hyperlink r:id="rId7" w:history="1">
        <w:r>
          <w:rPr>
            <w:color w:val="0000FF"/>
          </w:rPr>
          <w:t>не должен передавать</w:t>
        </w:r>
      </w:hyperlink>
      <w:r>
        <w:t xml:space="preserve"> в реестр контрактов информацию о стране происхождения товаров, используемых при строительстве. Это правило применяется </w:t>
      </w:r>
      <w:hyperlink r:id="rId8" w:history="1">
        <w:r>
          <w:rPr>
            <w:color w:val="0000FF"/>
          </w:rPr>
          <w:t>с 13 ноября</w:t>
        </w:r>
      </w:hyperlink>
      <w:r>
        <w:t>.</w:t>
      </w:r>
    </w:p>
    <w:p w:rsidR="00FF0317" w:rsidRDefault="00FF0317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Придется иначе указывать некоторые сведения в отчете о закупках у СМП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Малые электронные закупки </w:t>
      </w:r>
      <w:hyperlink r:id="rId9" w:history="1">
        <w:r>
          <w:rPr>
            <w:color w:val="0000FF"/>
          </w:rPr>
          <w:t>нужно будет учитывать</w:t>
        </w:r>
      </w:hyperlink>
      <w:r>
        <w:t xml:space="preserve"> в отчете о закупках у СМП </w:t>
      </w:r>
      <w:hyperlink r:id="rId10" w:history="1">
        <w:r>
          <w:rPr>
            <w:color w:val="0000FF"/>
          </w:rPr>
          <w:t>при указании</w:t>
        </w:r>
      </w:hyperlink>
      <w:r>
        <w:t xml:space="preserve"> объема финансирования по контрактам с единственным поставщиком. Нововведение начнет действовать 1 апреля 2021 года.</w:t>
      </w:r>
    </w:p>
    <w:p w:rsidR="00FF0317" w:rsidRDefault="00FF0317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При планировании закупок на капстроительство нужно будет указывать отдельный код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При формировании плана-графика для объектов капстроительства и недвижимости </w:t>
      </w:r>
      <w:hyperlink r:id="rId11" w:history="1">
        <w:r>
          <w:rPr>
            <w:color w:val="0000FF"/>
          </w:rPr>
          <w:t>потребуется указывать</w:t>
        </w:r>
      </w:hyperlink>
      <w:r>
        <w:t xml:space="preserve"> специальный код в графе КБК. По этому коду Казначейство </w:t>
      </w:r>
      <w:hyperlink r:id="rId12" w:history="1">
        <w:r>
          <w:rPr>
            <w:color w:val="0000FF"/>
          </w:rPr>
          <w:t>будет контролировать</w:t>
        </w:r>
      </w:hyperlink>
      <w:r>
        <w:t xml:space="preserve"> такие закупки в соответствии с </w:t>
      </w:r>
      <w:hyperlink r:id="rId13" w:history="1">
        <w:r>
          <w:rPr>
            <w:color w:val="0000FF"/>
          </w:rPr>
          <w:t>ч. 5</w:t>
        </w:r>
      </w:hyperlink>
      <w:r>
        <w:t xml:space="preserve"> и </w:t>
      </w:r>
      <w:hyperlink r:id="rId14" w:history="1">
        <w:r>
          <w:rPr>
            <w:color w:val="0000FF"/>
          </w:rPr>
          <w:t>5.1</w:t>
        </w:r>
      </w:hyperlink>
      <w:r>
        <w:t xml:space="preserve"> ст. 99 Закона N 44-ФЗ.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Изменение вступит в силу </w:t>
      </w:r>
      <w:hyperlink r:id="rId15" w:history="1">
        <w:r>
          <w:rPr>
            <w:color w:val="0000FF"/>
          </w:rPr>
          <w:t>1 июля 2021 года</w:t>
        </w:r>
      </w:hyperlink>
      <w:r>
        <w:t>.</w:t>
      </w:r>
    </w:p>
    <w:p w:rsidR="00FF0317" w:rsidRDefault="00FF0317">
      <w:pPr>
        <w:pStyle w:val="ConsPlusNormal"/>
        <w:ind w:firstLine="540"/>
        <w:jc w:val="both"/>
      </w:pPr>
    </w:p>
    <w:p w:rsidR="00FF0317" w:rsidRDefault="00FF0317">
      <w:pPr>
        <w:pStyle w:val="ConsPlusTitle"/>
        <w:ind w:firstLine="540"/>
        <w:jc w:val="both"/>
        <w:outlineLvl w:val="0"/>
      </w:pPr>
      <w:r>
        <w:t>Новое в закупках по Закону N 223-ФЗ</w:t>
      </w:r>
    </w:p>
    <w:p w:rsidR="00FF0317" w:rsidRDefault="00FF0317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В плане закупки будут указывать больше сведений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В плане закупки </w:t>
      </w:r>
      <w:hyperlink r:id="rId16" w:history="1">
        <w:r>
          <w:rPr>
            <w:color w:val="0000FF"/>
          </w:rPr>
          <w:t>потребуется отражать</w:t>
        </w:r>
      </w:hyperlink>
      <w:r>
        <w:t xml:space="preserve"> количество товаров, поставляемых при выполнении работ или оказании услуг, и единицу измерения. При закупке строительных работ это будет </w:t>
      </w:r>
      <w:hyperlink r:id="rId17" w:history="1">
        <w:r>
          <w:rPr>
            <w:color w:val="0000FF"/>
          </w:rPr>
          <w:t>относиться</w:t>
        </w:r>
      </w:hyperlink>
      <w:r>
        <w:t xml:space="preserve"> к тем товарам, которые заказчик принимает к бухучету. Данное правило будет применяться </w:t>
      </w:r>
      <w:hyperlink r:id="rId18" w:history="1">
        <w:r>
          <w:rPr>
            <w:color w:val="0000FF"/>
          </w:rPr>
          <w:t>1 января 2021 года</w:t>
        </w:r>
      </w:hyperlink>
      <w:r>
        <w:t>.</w:t>
      </w:r>
    </w:p>
    <w:p w:rsidR="00FF0317" w:rsidRDefault="00FF0317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В реестр договоров придется направлять больше информации</w:t>
      </w:r>
    </w:p>
    <w:p w:rsidR="00FF0317" w:rsidRDefault="00FF0317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Уточнено</w:t>
        </w:r>
      </w:hyperlink>
      <w:r>
        <w:t xml:space="preserve">, когда нужно направлять сведения об исполнении договора. Это необходимо сделать в течение 10 </w:t>
      </w:r>
      <w:proofErr w:type="gramStart"/>
      <w:r>
        <w:t>дней</w:t>
      </w:r>
      <w:proofErr w:type="gramEnd"/>
      <w:r>
        <w:t xml:space="preserve"> в том числе со дня приемки и (или) оплаты договора.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Помимо прочих сведений в реестр договоров </w:t>
      </w:r>
      <w:hyperlink r:id="rId20" w:history="1">
        <w:r>
          <w:rPr>
            <w:color w:val="0000FF"/>
          </w:rPr>
          <w:t>потребуется направлять</w:t>
        </w:r>
      </w:hyperlink>
      <w:r>
        <w:t xml:space="preserve"> информацию о цене единицы товара, работы или услуги.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lastRenderedPageBreak/>
        <w:t xml:space="preserve">При закупке строительных работ в реестр договоров необходимо </w:t>
      </w:r>
      <w:hyperlink r:id="rId21" w:history="1">
        <w:r>
          <w:rPr>
            <w:color w:val="0000FF"/>
          </w:rPr>
          <w:t>будет передавать</w:t>
        </w:r>
      </w:hyperlink>
      <w:r>
        <w:t xml:space="preserve"> сведения о товарах, которые заказчик принимает к бухучету.</w:t>
      </w:r>
    </w:p>
    <w:p w:rsidR="00FF0317" w:rsidRDefault="00FF0317">
      <w:pPr>
        <w:pStyle w:val="ConsPlusNormal"/>
        <w:spacing w:before="220"/>
        <w:ind w:firstLine="540"/>
        <w:jc w:val="both"/>
      </w:pPr>
      <w:r>
        <w:t xml:space="preserve">Эти новшества вступят в силу </w:t>
      </w:r>
      <w:hyperlink r:id="rId22" w:history="1">
        <w:r>
          <w:rPr>
            <w:color w:val="0000FF"/>
          </w:rPr>
          <w:t>1 января 2021 года</w:t>
        </w:r>
      </w:hyperlink>
      <w:r>
        <w:t>.</w:t>
      </w:r>
    </w:p>
    <w:p w:rsidR="00FF0317" w:rsidRDefault="00FF0317">
      <w:pPr>
        <w:pStyle w:val="ConsPlusNormal"/>
        <w:ind w:firstLine="540"/>
        <w:jc w:val="both"/>
      </w:pPr>
    </w:p>
    <w:p w:rsidR="00FF0317" w:rsidRDefault="00FF0317">
      <w:pPr>
        <w:pStyle w:val="ConsPlusNormal"/>
        <w:ind w:firstLine="540"/>
        <w:jc w:val="both"/>
      </w:pPr>
      <w:r>
        <w:t xml:space="preserve">Документ: </w:t>
      </w:r>
      <w:hyperlink r:id="rId23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07.11.2020 N 1799</w:t>
      </w:r>
    </w:p>
    <w:p w:rsidR="00FF0317" w:rsidRDefault="00FF0317">
      <w:pPr>
        <w:pStyle w:val="ConsPlusNormal"/>
        <w:jc w:val="both"/>
      </w:pPr>
    </w:p>
    <w:p w:rsidR="00FF0317" w:rsidRDefault="00FF0317">
      <w:pPr>
        <w:pStyle w:val="ConsPlusNormal"/>
        <w:jc w:val="both"/>
      </w:pPr>
    </w:p>
    <w:p w:rsidR="00FF0317" w:rsidRDefault="00FF0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B57" w:rsidRDefault="00D40B57">
      <w:bookmarkStart w:id="0" w:name="_GoBack"/>
      <w:bookmarkEnd w:id="0"/>
    </w:p>
    <w:sectPr w:rsidR="00D40B57" w:rsidSect="005C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17"/>
    <w:rsid w:val="00D40B57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39343CC270CD204FB6A0FDA32C4E913028841FC5EC86EB7E5D2F7B0A5AB85CAF65258589FB44EF7F9A2CED3366F5E8B79E5B305E22EF5c1b7H" TargetMode="External"/><Relationship Id="rId13" Type="http://schemas.openxmlformats.org/officeDocument/2006/relationships/hyperlink" Target="consultantplus://offline/ref=44E39343CC270CD204FB6A0FDA32C4E913018E42F75EC86EB7E5D2F7B0A5AB85CAF652585C9DB545ABA3B2CA9A6360408965FBB31BE2c2bFH" TargetMode="External"/><Relationship Id="rId18" Type="http://schemas.openxmlformats.org/officeDocument/2006/relationships/hyperlink" Target="consultantplus://offline/ref=44E39343CC270CD204FB6A0FDA32C4E913028841FC5EC86EB7E5D2F7B0A5AB85CAF65258589FB44EF6F9A2CED3366F5E8B79E5B305E22EF5c1b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E39343CC270CD204FB6A0FDA32C4E913028841FC5EC86EB7E5D2F7B0A5AB85CAF65258589FB44AFFF9A2CED3366F5E8B79E5B305E22EF5c1b7H" TargetMode="External"/><Relationship Id="rId7" Type="http://schemas.openxmlformats.org/officeDocument/2006/relationships/hyperlink" Target="consultantplus://offline/ref=44E39343CC270CD204FB6A0FDA32C4E913028841FC5EC86EB7E5D2F7B0A5AB85CAF65258589FB44DFFF9A2CED3366F5E8B79E5B305E22EF5c1b7H" TargetMode="External"/><Relationship Id="rId12" Type="http://schemas.openxmlformats.org/officeDocument/2006/relationships/hyperlink" Target="consultantplus://offline/ref=44E39343CC270CD204FB6A0FDA32C4E913028841FC5EC86EB7E5D2F7B0A5AB85CAF65258589FB54CFBF9A2CED3366F5E8B79E5B305E22EF5c1b7H" TargetMode="External"/><Relationship Id="rId17" Type="http://schemas.openxmlformats.org/officeDocument/2006/relationships/hyperlink" Target="consultantplus://offline/ref=44E39343CC270CD204FB6A0FDA32C4E913028841FC5EC86EB7E5D2F7B0A5AB85CAF65258589FB44CFFF9A2CED3366F5E8B79E5B305E22EF5c1b7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E39343CC270CD204FB6A0FDA32C4E913028841FC5EC86EB7E5D2F7B0A5AB85CAF65258589FB44FF9F9A2CED3366F5E8B79E5B305E22EF5c1b7H" TargetMode="External"/><Relationship Id="rId20" Type="http://schemas.openxmlformats.org/officeDocument/2006/relationships/hyperlink" Target="consultantplus://offline/ref=44E39343CC270CD204FB6A0FDA32C4E913028841FC5EC86EB7E5D2F7B0A5AB85CAF65258589FB44AFDF9A2CED3366F5E8B79E5B305E22EF5c1b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39343CC270CD204FB6A0FDA32C4E913028841FC5EC86EB7E5D2F7B0A5AB85CAF65258589FB44DFFF9A2CED3366F5E8B79E5B305E22EF5c1b7H" TargetMode="External"/><Relationship Id="rId11" Type="http://schemas.openxmlformats.org/officeDocument/2006/relationships/hyperlink" Target="consultantplus://offline/ref=44E39343CC270CD204FB6A0FDA32C4E913028841FC5EC86EB7E5D2F7B0A5AB85CAF65258589FB54EFEF9A2CED3366F5E8B79E5B305E22EF5c1b7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4E39343CC270CD204FB6A0FDA32C4E913028841FC5EC86EB7E5D2F7B0A5AB85CAF65258589FB44FFEF9A2CED3366F5E8B79E5B305E22EF5c1b7H" TargetMode="External"/><Relationship Id="rId23" Type="http://schemas.openxmlformats.org/officeDocument/2006/relationships/hyperlink" Target="consultantplus://offline/ref=44E39343CC270CD204FB6A0FDA32C4E913028841FC5EC86EB7E5D2F7B0A5AB85D8F60A54589DAA4EFDECF49F95c6b2H" TargetMode="External"/><Relationship Id="rId10" Type="http://schemas.openxmlformats.org/officeDocument/2006/relationships/hyperlink" Target="consultantplus://offline/ref=44E39343CC270CD204FB6A0FDA32C4E913018F4FF65FC86EB7E5D2F7B0A5AB85CAF6525B5F94E01FBBA7FB9F957D625C9765E5B3c1bAH" TargetMode="External"/><Relationship Id="rId19" Type="http://schemas.openxmlformats.org/officeDocument/2006/relationships/hyperlink" Target="consultantplus://offline/ref=44E39343CC270CD204FB6A0FDA32C4E913028841FC5EC86EB7E5D2F7B0A5AB85CAF65258589FB44AF6F9A2CED3366F5E8B79E5B305E22EF5c1b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E39343CC270CD204FB6A0FDA32C4E913028841FC5EC86EB7E5D2F7B0A5AB85CAF65258589FB44BFFF9A2CED3366F5E8B79E5B305E22EF5c1b7H" TargetMode="External"/><Relationship Id="rId14" Type="http://schemas.openxmlformats.org/officeDocument/2006/relationships/hyperlink" Target="consultantplus://offline/ref=44E39343CC270CD204FB6A0FDA32C4E913018E42F75EC86EB7E5D2F7B0A5AB85CAF652585C9DB045ABA3B2CA9A6360408965FBB31BE2c2bFH" TargetMode="External"/><Relationship Id="rId22" Type="http://schemas.openxmlformats.org/officeDocument/2006/relationships/hyperlink" Target="consultantplus://offline/ref=44E39343CC270CD204FB6A0FDA32C4E913028841FC5EC86EB7E5D2F7B0A5AB85CAF65258589FB44EF6F9A2CED3366F5E8B79E5B305E22EF5c1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2021-02-02T07:27:00Z</dcterms:created>
  <dcterms:modified xsi:type="dcterms:W3CDTF">2021-02-02T07:27:00Z</dcterms:modified>
</cp:coreProperties>
</file>